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1C1E21"/>
          <w:spacing w:val="0"/>
          <w:position w:val="0"/>
          <w:sz w:val="24"/>
          <w:shd w:fill="FFFFFF" w:val="clear"/>
        </w:rPr>
      </w:pPr>
      <w:r>
        <w:rPr>
          <w:rFonts w:ascii="Times New Roman" w:hAnsi="Times New Roman" w:cs="Times New Roman" w:eastAsia="Times New Roman"/>
          <w:color w:val="1C1E21"/>
          <w:spacing w:val="0"/>
          <w:position w:val="0"/>
          <w:sz w:val="24"/>
          <w:shd w:fill="FFFFFF" w:val="clear"/>
        </w:rPr>
        <w:t xml:space="preserve">For Immediate Release</w:t>
      </w:r>
    </w:p>
    <w:p>
      <w:pPr>
        <w:spacing w:before="0" w:after="0" w:line="240"/>
        <w:ind w:right="0" w:left="0" w:firstLine="0"/>
        <w:jc w:val="left"/>
        <w:rPr>
          <w:rFonts w:ascii="Times New Roman" w:hAnsi="Times New Roman" w:cs="Times New Roman" w:eastAsia="Times New Roman"/>
          <w:color w:val="1C1E21"/>
          <w:spacing w:val="0"/>
          <w:position w:val="0"/>
          <w:sz w:val="24"/>
          <w:shd w:fill="FFFFFF" w:val="clear"/>
        </w:rPr>
      </w:pPr>
      <w:r>
        <w:rPr>
          <w:rFonts w:ascii="Times New Roman" w:hAnsi="Times New Roman" w:cs="Times New Roman" w:eastAsia="Times New Roman"/>
          <w:color w:val="1C1E21"/>
          <w:spacing w:val="0"/>
          <w:position w:val="0"/>
          <w:sz w:val="24"/>
          <w:shd w:fill="FFFFFF" w:val="clear"/>
        </w:rPr>
        <w:t xml:space="preserve">Contact: Michele Burns</w:t>
      </w:r>
    </w:p>
    <w:p>
      <w:pPr>
        <w:spacing w:before="0" w:after="0" w:line="240"/>
        <w:ind w:right="0" w:left="0" w:firstLine="0"/>
        <w:jc w:val="left"/>
        <w:rPr>
          <w:rFonts w:ascii="Times New Roman" w:hAnsi="Times New Roman" w:cs="Times New Roman" w:eastAsia="Times New Roman"/>
          <w:color w:val="1C1E21"/>
          <w:spacing w:val="0"/>
          <w:position w:val="0"/>
          <w:sz w:val="24"/>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michele@tecumsehlandtrust.org</w:t>
        </w:r>
      </w:hyperlink>
    </w:p>
    <w:p>
      <w:pPr>
        <w:spacing w:before="0" w:after="0" w:line="240"/>
        <w:ind w:right="0" w:left="0" w:firstLine="0"/>
        <w:jc w:val="left"/>
        <w:rPr>
          <w:rFonts w:ascii="Times New Roman" w:hAnsi="Times New Roman" w:cs="Times New Roman" w:eastAsia="Times New Roman"/>
          <w:color w:val="1C1E21"/>
          <w:spacing w:val="0"/>
          <w:position w:val="0"/>
          <w:sz w:val="24"/>
          <w:shd w:fill="FFFFFF" w:val="clear"/>
        </w:rPr>
      </w:pPr>
      <w:r>
        <w:rPr>
          <w:rFonts w:ascii="Times New Roman" w:hAnsi="Times New Roman" w:cs="Times New Roman" w:eastAsia="Times New Roman"/>
          <w:color w:val="1C1E21"/>
          <w:spacing w:val="0"/>
          <w:position w:val="0"/>
          <w:sz w:val="24"/>
          <w:shd w:fill="FFFFFF" w:val="clear"/>
        </w:rPr>
        <w:t xml:space="preserve">937-767-9490</w:t>
      </w:r>
    </w:p>
    <w:p>
      <w:pPr>
        <w:spacing w:before="24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Growing Green 2023: Cover crop opportunities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public is invited to “Growing Green 2023: Cover Crop Opportunities” on Saturday, February 25, 2023. The benefits of cover crops include reducing soil erosion, keeping soil microbes well fed which improves nutrient availability, and adding soil organic matter and carbon for higher crop yields. We will learn how to get started with cover crops and hear about a new financial assistance opportunity to implement conservation practices in the Miami Valley. This session will be the first educational event through the “Growing Green” series in 2023. “Growing Green” is co-sponsored by Tecumseh Land Trust and the Agraria Center for Regenerative Practice, as part of the Jacoby Partnership, a Regional Conservation Partnership Program through U.S. Department of Agriculture-Natural Resource Conservation Service (NRCS).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10:00 am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11:00 am, Jim </w:t>
      </w:r>
      <w:r>
        <w:rPr>
          <w:rFonts w:ascii="Times New Roman" w:hAnsi="Times New Roman" w:cs="Times New Roman" w:eastAsia="Times New Roman"/>
          <w:color w:val="000000"/>
          <w:spacing w:val="0"/>
          <w:position w:val="0"/>
          <w:sz w:val="24"/>
          <w:shd w:fill="FFFFFF" w:val="clear"/>
        </w:rPr>
        <w:t xml:space="preserve">Hoorman, a soil health scientist and educator </w:t>
      </w:r>
      <w:r>
        <w:rPr>
          <w:rFonts w:ascii="Times New Roman" w:hAnsi="Times New Roman" w:cs="Times New Roman" w:eastAsia="Times New Roman"/>
          <w:color w:val="auto"/>
          <w:spacing w:val="0"/>
          <w:position w:val="0"/>
          <w:sz w:val="24"/>
          <w:shd w:fill="auto" w:val="clear"/>
        </w:rPr>
        <w:t xml:space="preserve">with Hoorman Soil Health Services, will discuss how to get started with cover crops including the three main types, </w:t>
      </w:r>
      <w:r>
        <w:rPr>
          <w:rFonts w:ascii="Times New Roman" w:hAnsi="Times New Roman" w:cs="Times New Roman" w:eastAsia="Times New Roman"/>
          <w:color w:val="000000"/>
          <w:spacing w:val="0"/>
          <w:position w:val="0"/>
          <w:sz w:val="24"/>
          <w:shd w:fill="auto" w:val="clear"/>
        </w:rPr>
        <w:t xml:space="preserve">seeding rates, and how to plant and terminate cover crops.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Later, from </w:t>
      </w:r>
      <w:r>
        <w:rPr>
          <w:rFonts w:ascii="Times New Roman" w:hAnsi="Times New Roman" w:cs="Times New Roman" w:eastAsia="Times New Roman"/>
          <w:color w:val="auto"/>
          <w:spacing w:val="0"/>
          <w:position w:val="0"/>
          <w:sz w:val="24"/>
          <w:shd w:fill="auto" w:val="clear"/>
        </w:rPr>
        <w:t xml:space="preserve">11:15 am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12:15 pm, </w:t>
      </w:r>
      <w:r>
        <w:rPr>
          <w:rFonts w:ascii="Times New Roman" w:hAnsi="Times New Roman" w:cs="Times New Roman" w:eastAsia="Times New Roman"/>
          <w:color w:val="000000"/>
          <w:spacing w:val="0"/>
          <w:position w:val="0"/>
          <w:sz w:val="24"/>
          <w:shd w:fill="FFFFFF" w:val="clear"/>
        </w:rPr>
        <w:t xml:space="preserve">Joe Campbell and Leo Deiss of One.Two.Five Benefit Corporation will present a new USDA-NRCS Regional Conservation Partnership Program opportunity called </w:t>
      </w:r>
      <w:r>
        <w:rPr>
          <w:rFonts w:ascii="Times New Roman" w:hAnsi="Times New Roman" w:cs="Times New Roman" w:eastAsia="Times New Roman"/>
          <w:i/>
          <w:color w:val="000000"/>
          <w:spacing w:val="0"/>
          <w:position w:val="0"/>
          <w:sz w:val="24"/>
          <w:shd w:fill="FFFFFF" w:val="clear"/>
        </w:rPr>
        <w:t xml:space="preserve">Financing Climate Smart Agriculture in Ohio’s Miami Valley</w:t>
      </w:r>
      <w:r>
        <w:rPr>
          <w:rFonts w:ascii="Times New Roman" w:hAnsi="Times New Roman" w:cs="Times New Roman" w:eastAsia="Times New Roman"/>
          <w:color w:val="000000"/>
          <w:spacing w:val="0"/>
          <w:position w:val="0"/>
          <w:sz w:val="24"/>
          <w:shd w:fill="FFFFFF" w:val="clear"/>
        </w:rPr>
        <w:t xml:space="preserve"> for farmers in </w:t>
      </w:r>
      <w:r>
        <w:rPr>
          <w:rFonts w:ascii="Times New Roman" w:hAnsi="Times New Roman" w:cs="Times New Roman" w:eastAsia="Times New Roman"/>
          <w:color w:val="auto"/>
          <w:spacing w:val="0"/>
          <w:position w:val="0"/>
          <w:sz w:val="24"/>
          <w:shd w:fill="FFFFFF" w:val="clear"/>
        </w:rPr>
        <w:t xml:space="preserve">Miami, Montgomery, Champaign, Clark, Greene and Clinton counties.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The event will take place on the Antioch College campus, in McGregor Hall, Room 113. Coffee and light refreshments will be available. This event is free of charge </w:t>
      </w:r>
      <w:r>
        <w:rPr>
          <w:rFonts w:ascii="Times New Roman" w:hAnsi="Times New Roman" w:cs="Times New Roman" w:eastAsia="Times New Roman"/>
          <w:color w:val="auto"/>
          <w:spacing w:val="0"/>
          <w:position w:val="0"/>
          <w:sz w:val="24"/>
          <w:shd w:fill="auto" w:val="clear"/>
        </w:rPr>
        <w:t xml:space="preserve">and open to all, but registration is appreciated. </w:t>
      </w:r>
      <w:r>
        <w:rPr>
          <w:rFonts w:ascii="Times New Roman" w:hAnsi="Times New Roman" w:cs="Times New Roman" w:eastAsia="Times New Roman"/>
          <w:color w:val="auto"/>
          <w:spacing w:val="0"/>
          <w:position w:val="0"/>
          <w:sz w:val="24"/>
          <w:shd w:fill="FFFFFF" w:val="clear"/>
        </w:rPr>
        <w:t xml:space="preserve">Please register here: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https://community.agrariacenter.org/e/growing-green-2023-cover-crop-opportunities/</w:t>
        </w:r>
      </w:hyperlink>
      <w:r>
        <w:rPr>
          <w:rFonts w:ascii="Times New Roman" w:hAnsi="Times New Roman" w:cs="Times New Roman" w:eastAsia="Times New Roman"/>
          <w:color w:val="auto"/>
          <w:spacing w:val="0"/>
          <w:position w:val="0"/>
          <w:sz w:val="24"/>
          <w:shd w:fill="auto" w:val="clear"/>
        </w:rPr>
        <w:t xml:space="preserve">. For more info visit: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auto" w:val="clear"/>
          </w:rPr>
          <w:t xml:space="preserve">www.tecumsehlandtrust.org</w:t>
        </w:r>
      </w:hyperlink>
      <w:r>
        <w:rPr>
          <w:rFonts w:ascii="Times New Roman" w:hAnsi="Times New Roman" w:cs="Times New Roman" w:eastAsia="Times New Roman"/>
          <w:color w:val="000000"/>
          <w:spacing w:val="0"/>
          <w:position w:val="0"/>
          <w:sz w:val="24"/>
          <w:u w:val="single"/>
          <w:shd w:fill="auto" w:val="clear"/>
        </w:rPr>
        <w:t xml:space="preserve"> or </w:t>
      </w:r>
      <w:hyperlink xmlns:r="http://schemas.openxmlformats.org/officeDocument/2006/relationships" r:id="docRId3">
        <w:r>
          <w:rPr>
            <w:rFonts w:ascii="Times New Roman" w:hAnsi="Times New Roman" w:cs="Times New Roman" w:eastAsia="Times New Roman"/>
            <w:color w:val="000000"/>
            <w:spacing w:val="0"/>
            <w:position w:val="0"/>
            <w:sz w:val="24"/>
            <w:u w:val="single"/>
            <w:shd w:fill="auto" w:val="clear"/>
          </w:rPr>
          <w:t xml:space="preserve">https://www.agrariacenter.org/</w:t>
        </w:r>
      </w:hyperlink>
      <w:r>
        <w:rPr>
          <w:rFonts w:ascii="Times New Roman" w:hAnsi="Times New Roman" w:cs="Times New Roman" w:eastAsia="Times New Roman"/>
          <w:color w:val="000000"/>
          <w:spacing w:val="0"/>
          <w:position w:val="0"/>
          <w:sz w:val="24"/>
          <w:u w:val="single"/>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Tecumseh Land Trust (TLT) is a nonprofit conservation organization serving Greene and Clark counties of Ohio and surrounding areas. The purpose of the Tecumseh Land Trust is to preserve agricultural land, natural areas, water resources, and historic sites, in cooperation with landowners, and to educate the public about permanent land preservation and conservation. We assist landowners in navigating state and federal easement programs and accept donated easements on farmland and natural areas. In total, the land trust has preserved over 35,000 acres. </w:t>
      </w:r>
      <w:r>
        <w:rPr>
          <w:rFonts w:ascii="Times New Roman" w:hAnsi="Times New Roman" w:cs="Times New Roman" w:eastAsia="Times New Roman"/>
          <w:color w:val="auto"/>
          <w:spacing w:val="0"/>
          <w:position w:val="0"/>
          <w:sz w:val="24"/>
          <w:shd w:fill="auto" w:val="clear"/>
        </w:rPr>
        <w:br/>
      </w:r>
    </w:p>
    <w:p>
      <w:pPr>
        <w:spacing w:before="0" w:after="24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Agraria Center for Regenerative Practice is a nonprofit that focuses on Bioregional Regeneration.  At its 138-acre farm in Yellow Springs, Ohio and through its media and conferences, Agraria demonstrates and teaches practices that restore ecosystem and human health, cultivate community resilience, and grow just and equitable food systems.  Founded in 1940, the organization has long centered the role of community in the evolution of human society. Today, it’s interested in new ways of thinking and living in relationship to each other and the natural world. </w:t>
      </w:r>
    </w:p>
    <w:p>
      <w:pPr>
        <w:spacing w:before="0" w:after="24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ommunity.agrariacenter.org/e/growing-green-2023-cover-crop-opportunities/" Id="docRId1" Type="http://schemas.openxmlformats.org/officeDocument/2006/relationships/hyperlink" /><Relationship TargetMode="External" Target="https://www.agrariacenter.org/" Id="docRId3" Type="http://schemas.openxmlformats.org/officeDocument/2006/relationships/hyperlink" /><Relationship Target="styles.xml" Id="docRId5" Type="http://schemas.openxmlformats.org/officeDocument/2006/relationships/styles" /><Relationship TargetMode="External" Target="mailto:michele@tecumsehlandtrust.org" Id="docRId0" Type="http://schemas.openxmlformats.org/officeDocument/2006/relationships/hyperlink" /><Relationship TargetMode="External" Target="http://www.tecumsehlandtrust.org/" Id="docRId2" Type="http://schemas.openxmlformats.org/officeDocument/2006/relationships/hyperlink" /><Relationship Target="numbering.xml" Id="docRId4" Type="http://schemas.openxmlformats.org/officeDocument/2006/relationships/numbering" /></Relationships>
</file>